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D3B50" w14:textId="0B5EE51E" w:rsidR="00E36198" w:rsidRPr="00E600C4" w:rsidRDefault="00034FAD" w:rsidP="00E36198">
      <w:pPr>
        <w:rPr>
          <w:rFonts w:cstheme="minorHAnsi"/>
          <w:b/>
          <w:sz w:val="28"/>
          <w:szCs w:val="28"/>
        </w:rPr>
      </w:pPr>
      <w:r w:rsidRPr="00E600C4">
        <w:rPr>
          <w:rFonts w:cstheme="minorHAnsi"/>
          <w:b/>
          <w:bCs/>
          <w:sz w:val="32"/>
          <w:szCs w:val="32"/>
          <w:u w:val="single"/>
        </w:rPr>
        <w:t>TNHA Curriculum Planning Document</w:t>
      </w:r>
      <w:r w:rsidRPr="00E600C4">
        <w:rPr>
          <w:rFonts w:cstheme="minorHAnsi"/>
          <w:bCs/>
          <w:sz w:val="32"/>
          <w:szCs w:val="32"/>
        </w:rPr>
        <w:t xml:space="preserve">         </w:t>
      </w:r>
      <w:r w:rsidRPr="00E600C4">
        <w:rPr>
          <w:rFonts w:cstheme="minorHAnsi"/>
          <w:sz w:val="28"/>
          <w:szCs w:val="28"/>
        </w:rPr>
        <w:t xml:space="preserve">Subject: </w:t>
      </w:r>
      <w:r w:rsidRPr="00E600C4">
        <w:rPr>
          <w:rFonts w:cstheme="minorHAnsi"/>
          <w:b/>
          <w:sz w:val="28"/>
          <w:szCs w:val="28"/>
        </w:rPr>
        <w:t>Drama</w:t>
      </w:r>
      <w:r w:rsidRPr="00E600C4">
        <w:rPr>
          <w:rFonts w:cstheme="minorHAnsi"/>
          <w:sz w:val="28"/>
          <w:szCs w:val="28"/>
        </w:rPr>
        <w:tab/>
      </w:r>
      <w:r w:rsidRPr="00E600C4">
        <w:rPr>
          <w:rFonts w:cstheme="minorHAnsi"/>
          <w:sz w:val="28"/>
          <w:szCs w:val="28"/>
        </w:rPr>
        <w:tab/>
      </w:r>
      <w:r w:rsidRPr="00E600C4">
        <w:rPr>
          <w:rFonts w:cstheme="minorHAnsi"/>
          <w:sz w:val="28"/>
          <w:szCs w:val="28"/>
        </w:rPr>
        <w:tab/>
        <w:t xml:space="preserve">Year: </w:t>
      </w:r>
      <w:r w:rsidRPr="00E600C4">
        <w:rPr>
          <w:rFonts w:cstheme="minorHAnsi"/>
          <w:b/>
          <w:sz w:val="28"/>
          <w:szCs w:val="28"/>
        </w:rPr>
        <w:t>10</w:t>
      </w:r>
    </w:p>
    <w:p w14:paraId="45353016" w14:textId="77777777" w:rsidR="00034FAD" w:rsidRPr="00E600C4" w:rsidRDefault="00034FAD" w:rsidP="00E36198">
      <w:pPr>
        <w:rPr>
          <w:rFonts w:cstheme="minorHAnsi"/>
        </w:rPr>
      </w:pPr>
    </w:p>
    <w:tbl>
      <w:tblPr>
        <w:tblStyle w:val="TableGrid"/>
        <w:tblW w:w="0" w:type="auto"/>
        <w:tblLook w:val="04A0" w:firstRow="1" w:lastRow="0" w:firstColumn="1" w:lastColumn="0" w:noHBand="0" w:noVBand="1"/>
      </w:tblPr>
      <w:tblGrid>
        <w:gridCol w:w="2545"/>
        <w:gridCol w:w="2054"/>
        <w:gridCol w:w="1871"/>
        <w:gridCol w:w="1870"/>
        <w:gridCol w:w="1870"/>
        <w:gridCol w:w="1870"/>
        <w:gridCol w:w="1870"/>
      </w:tblGrid>
      <w:tr w:rsidR="00E36198" w:rsidRPr="00E600C4" w14:paraId="1B4D741C" w14:textId="77777777" w:rsidTr="00A8351C">
        <w:tc>
          <w:tcPr>
            <w:tcW w:w="2545" w:type="dxa"/>
          </w:tcPr>
          <w:p w14:paraId="3149217D" w14:textId="77777777" w:rsidR="00E36198" w:rsidRPr="00E600C4" w:rsidRDefault="00E36198" w:rsidP="00A8351C">
            <w:pPr>
              <w:rPr>
                <w:rFonts w:cstheme="minorHAnsi"/>
                <w:b/>
                <w:bCs/>
              </w:rPr>
            </w:pPr>
            <w:r w:rsidRPr="00E600C4">
              <w:rPr>
                <w:rFonts w:cstheme="minorHAnsi"/>
                <w:b/>
                <w:bCs/>
              </w:rPr>
              <w:t>Timescale</w:t>
            </w:r>
          </w:p>
        </w:tc>
        <w:tc>
          <w:tcPr>
            <w:tcW w:w="3925" w:type="dxa"/>
            <w:gridSpan w:val="2"/>
          </w:tcPr>
          <w:p w14:paraId="5D967F71" w14:textId="77777777" w:rsidR="00E36198" w:rsidRPr="00E600C4" w:rsidRDefault="00E36198" w:rsidP="00A8351C">
            <w:pPr>
              <w:jc w:val="center"/>
              <w:rPr>
                <w:rFonts w:cstheme="minorHAnsi"/>
                <w:b/>
                <w:bCs/>
              </w:rPr>
            </w:pPr>
            <w:r w:rsidRPr="00E600C4">
              <w:rPr>
                <w:rFonts w:cstheme="minorHAnsi"/>
                <w:b/>
                <w:bCs/>
              </w:rPr>
              <w:t>Autumn</w:t>
            </w:r>
          </w:p>
        </w:tc>
        <w:tc>
          <w:tcPr>
            <w:tcW w:w="3740" w:type="dxa"/>
            <w:gridSpan w:val="2"/>
          </w:tcPr>
          <w:p w14:paraId="71A3F361" w14:textId="77777777" w:rsidR="00E36198" w:rsidRPr="00E600C4" w:rsidRDefault="00E36198" w:rsidP="00A8351C">
            <w:pPr>
              <w:jc w:val="center"/>
              <w:rPr>
                <w:rFonts w:cstheme="minorHAnsi"/>
                <w:b/>
                <w:bCs/>
              </w:rPr>
            </w:pPr>
            <w:r w:rsidRPr="00E600C4">
              <w:rPr>
                <w:rFonts w:cstheme="minorHAnsi"/>
                <w:b/>
                <w:bCs/>
              </w:rPr>
              <w:t>Spring</w:t>
            </w:r>
          </w:p>
        </w:tc>
        <w:tc>
          <w:tcPr>
            <w:tcW w:w="3740" w:type="dxa"/>
            <w:gridSpan w:val="2"/>
          </w:tcPr>
          <w:p w14:paraId="39BCCE91" w14:textId="77777777" w:rsidR="00E36198" w:rsidRPr="00E600C4" w:rsidRDefault="00E36198" w:rsidP="00A8351C">
            <w:pPr>
              <w:jc w:val="center"/>
              <w:rPr>
                <w:rFonts w:cstheme="minorHAnsi"/>
                <w:b/>
                <w:bCs/>
              </w:rPr>
            </w:pPr>
            <w:r w:rsidRPr="00E600C4">
              <w:rPr>
                <w:rFonts w:cstheme="minorHAnsi"/>
                <w:b/>
                <w:bCs/>
              </w:rPr>
              <w:t>Summer</w:t>
            </w:r>
          </w:p>
        </w:tc>
      </w:tr>
      <w:tr w:rsidR="00E36198" w:rsidRPr="00E600C4" w14:paraId="7ADB8A21" w14:textId="77777777" w:rsidTr="00A8351C">
        <w:tc>
          <w:tcPr>
            <w:tcW w:w="2545" w:type="dxa"/>
          </w:tcPr>
          <w:p w14:paraId="056C0B13" w14:textId="77777777" w:rsidR="00E36198" w:rsidRPr="00E600C4" w:rsidRDefault="00E36198" w:rsidP="00A8351C">
            <w:pPr>
              <w:rPr>
                <w:rFonts w:cstheme="minorHAnsi"/>
                <w:b/>
                <w:bCs/>
              </w:rPr>
            </w:pPr>
            <w:r w:rsidRPr="00E600C4">
              <w:rPr>
                <w:rFonts w:cstheme="minorHAnsi"/>
                <w:b/>
                <w:bCs/>
              </w:rPr>
              <w:t xml:space="preserve">Prior Learning </w:t>
            </w:r>
          </w:p>
        </w:tc>
        <w:tc>
          <w:tcPr>
            <w:tcW w:w="11405" w:type="dxa"/>
            <w:gridSpan w:val="6"/>
          </w:tcPr>
          <w:p w14:paraId="1CF19486" w14:textId="77777777" w:rsidR="00E36198" w:rsidRPr="00E600C4" w:rsidRDefault="00E36198" w:rsidP="00A8351C">
            <w:pPr>
              <w:rPr>
                <w:rFonts w:cstheme="minorHAnsi"/>
              </w:rPr>
            </w:pPr>
            <w:r w:rsidRPr="00E600C4">
              <w:rPr>
                <w:rFonts w:cstheme="minorHAnsi"/>
              </w:rPr>
              <w:t>No prior learning required in the specification, however, students are encouraged to build on previous experience fro</w:t>
            </w:r>
            <w:bookmarkStart w:id="0" w:name="_GoBack"/>
            <w:bookmarkEnd w:id="0"/>
            <w:r w:rsidRPr="00E600C4">
              <w:rPr>
                <w:rFonts w:cstheme="minorHAnsi"/>
              </w:rPr>
              <w:t xml:space="preserve">m KS3 and extended curricular when working on devised and scripted work and when considering their role as performer, director and designer. </w:t>
            </w:r>
          </w:p>
        </w:tc>
      </w:tr>
      <w:tr w:rsidR="00E36198" w:rsidRPr="00E600C4" w14:paraId="6C6C41DF" w14:textId="77777777" w:rsidTr="00A8351C">
        <w:tc>
          <w:tcPr>
            <w:tcW w:w="2545" w:type="dxa"/>
          </w:tcPr>
          <w:p w14:paraId="534F0FB2" w14:textId="77777777" w:rsidR="00E36198" w:rsidRPr="00E600C4" w:rsidRDefault="00E36198" w:rsidP="00A8351C">
            <w:pPr>
              <w:rPr>
                <w:rFonts w:cstheme="minorHAnsi"/>
                <w:b/>
                <w:bCs/>
              </w:rPr>
            </w:pPr>
            <w:r w:rsidRPr="00E600C4">
              <w:rPr>
                <w:rFonts w:cstheme="minorHAnsi"/>
                <w:b/>
                <w:bCs/>
              </w:rPr>
              <w:t>Topic/ Unit title</w:t>
            </w:r>
          </w:p>
        </w:tc>
        <w:tc>
          <w:tcPr>
            <w:tcW w:w="2054" w:type="dxa"/>
          </w:tcPr>
          <w:p w14:paraId="1B19F54F" w14:textId="77777777" w:rsidR="00E36198" w:rsidRPr="00E600C4" w:rsidRDefault="00E36198" w:rsidP="00A8351C">
            <w:pPr>
              <w:jc w:val="center"/>
              <w:rPr>
                <w:rFonts w:cstheme="minorHAnsi"/>
                <w:sz w:val="22"/>
              </w:rPr>
            </w:pPr>
            <w:r w:rsidRPr="00E600C4">
              <w:rPr>
                <w:rFonts w:cstheme="minorHAnsi"/>
                <w:sz w:val="22"/>
              </w:rPr>
              <w:t>Acting skills development</w:t>
            </w:r>
          </w:p>
        </w:tc>
        <w:tc>
          <w:tcPr>
            <w:tcW w:w="1871" w:type="dxa"/>
          </w:tcPr>
          <w:p w14:paraId="4DE4A2C7" w14:textId="77777777" w:rsidR="00E36198" w:rsidRPr="00E600C4" w:rsidRDefault="00E36198" w:rsidP="00A8351C">
            <w:pPr>
              <w:jc w:val="center"/>
              <w:rPr>
                <w:rFonts w:cstheme="minorHAnsi"/>
                <w:sz w:val="22"/>
              </w:rPr>
            </w:pPr>
            <w:r w:rsidRPr="00E600C4">
              <w:rPr>
                <w:rFonts w:cstheme="minorHAnsi"/>
                <w:sz w:val="22"/>
              </w:rPr>
              <w:t>TEECHERS</w:t>
            </w:r>
          </w:p>
          <w:p w14:paraId="57458648" w14:textId="77777777" w:rsidR="00E36198" w:rsidRPr="00E600C4" w:rsidRDefault="00E36198" w:rsidP="00A8351C">
            <w:pPr>
              <w:jc w:val="center"/>
              <w:rPr>
                <w:rFonts w:cstheme="minorHAnsi"/>
                <w:sz w:val="22"/>
              </w:rPr>
            </w:pPr>
            <w:r w:rsidRPr="00E600C4">
              <w:rPr>
                <w:rFonts w:cstheme="minorHAnsi"/>
                <w:sz w:val="22"/>
              </w:rPr>
              <w:t>Mini Comp 2</w:t>
            </w:r>
          </w:p>
        </w:tc>
        <w:tc>
          <w:tcPr>
            <w:tcW w:w="1870" w:type="dxa"/>
          </w:tcPr>
          <w:p w14:paraId="213D57C4" w14:textId="77777777" w:rsidR="00E36198" w:rsidRPr="00E600C4" w:rsidRDefault="00E36198" w:rsidP="00A8351C">
            <w:pPr>
              <w:jc w:val="center"/>
              <w:rPr>
                <w:rFonts w:cstheme="minorHAnsi"/>
                <w:sz w:val="22"/>
              </w:rPr>
            </w:pPr>
            <w:r w:rsidRPr="00E600C4">
              <w:rPr>
                <w:rFonts w:cstheme="minorHAnsi"/>
                <w:sz w:val="22"/>
              </w:rPr>
              <w:t>Approaches to devising</w:t>
            </w:r>
          </w:p>
        </w:tc>
        <w:tc>
          <w:tcPr>
            <w:tcW w:w="1870" w:type="dxa"/>
          </w:tcPr>
          <w:p w14:paraId="495CCB5A" w14:textId="77777777" w:rsidR="00E36198" w:rsidRPr="00E600C4" w:rsidRDefault="00E36198" w:rsidP="00A8351C">
            <w:pPr>
              <w:jc w:val="center"/>
              <w:rPr>
                <w:rFonts w:cstheme="minorHAnsi"/>
                <w:sz w:val="22"/>
              </w:rPr>
            </w:pPr>
            <w:r w:rsidRPr="00E600C4">
              <w:rPr>
                <w:rFonts w:cstheme="minorHAnsi"/>
                <w:sz w:val="22"/>
              </w:rPr>
              <w:t>Mini Comp 1</w:t>
            </w:r>
          </w:p>
        </w:tc>
        <w:tc>
          <w:tcPr>
            <w:tcW w:w="1870" w:type="dxa"/>
          </w:tcPr>
          <w:p w14:paraId="07F20AAC" w14:textId="77777777" w:rsidR="00E36198" w:rsidRPr="00E600C4" w:rsidRDefault="00E36198" w:rsidP="00A8351C">
            <w:pPr>
              <w:jc w:val="center"/>
              <w:rPr>
                <w:rFonts w:cstheme="minorHAnsi"/>
                <w:sz w:val="22"/>
              </w:rPr>
            </w:pPr>
            <w:r w:rsidRPr="00E600C4">
              <w:rPr>
                <w:rFonts w:cstheme="minorHAnsi"/>
                <w:sz w:val="22"/>
              </w:rPr>
              <w:t>The Crucible – Comp 3</w:t>
            </w:r>
          </w:p>
        </w:tc>
        <w:tc>
          <w:tcPr>
            <w:tcW w:w="1870" w:type="dxa"/>
          </w:tcPr>
          <w:p w14:paraId="6B902D31" w14:textId="77777777" w:rsidR="00E36198" w:rsidRPr="00E600C4" w:rsidRDefault="00E36198" w:rsidP="00A8351C">
            <w:pPr>
              <w:jc w:val="center"/>
              <w:rPr>
                <w:rFonts w:cstheme="minorHAnsi"/>
                <w:sz w:val="22"/>
              </w:rPr>
            </w:pPr>
            <w:r w:rsidRPr="00E600C4">
              <w:rPr>
                <w:rFonts w:cstheme="minorHAnsi"/>
                <w:sz w:val="22"/>
              </w:rPr>
              <w:t>Theatre Evaluation – Comp 3 &amp;</w:t>
            </w:r>
          </w:p>
          <w:p w14:paraId="1522A04C" w14:textId="77777777" w:rsidR="00E36198" w:rsidRPr="00E600C4" w:rsidRDefault="00E36198" w:rsidP="00A8351C">
            <w:pPr>
              <w:jc w:val="center"/>
              <w:rPr>
                <w:rFonts w:cstheme="minorHAnsi"/>
                <w:sz w:val="22"/>
              </w:rPr>
            </w:pPr>
            <w:r w:rsidRPr="00E600C4">
              <w:rPr>
                <w:rFonts w:cstheme="minorHAnsi"/>
                <w:sz w:val="22"/>
              </w:rPr>
              <w:t>Comp 1</w:t>
            </w:r>
          </w:p>
        </w:tc>
      </w:tr>
      <w:tr w:rsidR="00E36198" w:rsidRPr="00E600C4" w14:paraId="4242953A" w14:textId="77777777" w:rsidTr="00A8351C">
        <w:tc>
          <w:tcPr>
            <w:tcW w:w="2545" w:type="dxa"/>
          </w:tcPr>
          <w:p w14:paraId="1028060B" w14:textId="77777777" w:rsidR="00E36198" w:rsidRPr="00E600C4" w:rsidRDefault="00E36198" w:rsidP="00A8351C">
            <w:pPr>
              <w:rPr>
                <w:rFonts w:cstheme="minorHAnsi"/>
                <w:b/>
                <w:bCs/>
              </w:rPr>
            </w:pPr>
            <w:r w:rsidRPr="00E600C4">
              <w:rPr>
                <w:rFonts w:cstheme="minorHAnsi"/>
                <w:b/>
                <w:bCs/>
              </w:rPr>
              <w:t>SMSC/Cultural Capital/Character/FBV- outline specific areas that are covered in this unit</w:t>
            </w:r>
          </w:p>
        </w:tc>
        <w:tc>
          <w:tcPr>
            <w:tcW w:w="2054" w:type="dxa"/>
          </w:tcPr>
          <w:p w14:paraId="6A7C9B8D" w14:textId="77777777" w:rsidR="00E36198" w:rsidRPr="00E600C4" w:rsidRDefault="00E36198" w:rsidP="00A8351C">
            <w:pPr>
              <w:rPr>
                <w:rFonts w:cstheme="minorHAnsi"/>
                <w:sz w:val="22"/>
              </w:rPr>
            </w:pPr>
            <w:r w:rsidRPr="00E600C4">
              <w:rPr>
                <w:rFonts w:cstheme="minorHAnsi"/>
                <w:sz w:val="22"/>
              </w:rPr>
              <w:t>Developing group ethos.</w:t>
            </w:r>
          </w:p>
          <w:p w14:paraId="49685BF8" w14:textId="77777777" w:rsidR="00E36198" w:rsidRPr="00E600C4" w:rsidRDefault="00E36198" w:rsidP="00A8351C">
            <w:pPr>
              <w:rPr>
                <w:rFonts w:cstheme="minorHAnsi"/>
                <w:sz w:val="22"/>
              </w:rPr>
            </w:pPr>
            <w:r w:rsidRPr="00E600C4">
              <w:rPr>
                <w:rFonts w:cstheme="minorHAnsi"/>
                <w:sz w:val="22"/>
              </w:rPr>
              <w:t>Personal fitness.</w:t>
            </w:r>
          </w:p>
          <w:p w14:paraId="439D1A93" w14:textId="77777777" w:rsidR="00E36198" w:rsidRPr="00E600C4" w:rsidRDefault="00E36198" w:rsidP="00A8351C">
            <w:pPr>
              <w:rPr>
                <w:rFonts w:cstheme="minorHAnsi"/>
                <w:sz w:val="22"/>
              </w:rPr>
            </w:pPr>
            <w:r w:rsidRPr="00E600C4">
              <w:rPr>
                <w:rFonts w:cstheme="minorHAnsi"/>
                <w:sz w:val="22"/>
              </w:rPr>
              <w:t>Performers focus on understanding others</w:t>
            </w:r>
          </w:p>
        </w:tc>
        <w:tc>
          <w:tcPr>
            <w:tcW w:w="1871" w:type="dxa"/>
          </w:tcPr>
          <w:p w14:paraId="7D115F4D" w14:textId="77777777" w:rsidR="00E36198" w:rsidRPr="00E600C4" w:rsidRDefault="00E36198" w:rsidP="00A8351C">
            <w:pPr>
              <w:rPr>
                <w:rFonts w:cstheme="minorHAnsi"/>
                <w:sz w:val="22"/>
              </w:rPr>
            </w:pPr>
            <w:r w:rsidRPr="00E600C4">
              <w:rPr>
                <w:rFonts w:cstheme="minorHAnsi"/>
                <w:sz w:val="22"/>
              </w:rPr>
              <w:t>Exploring a range of character types in society.</w:t>
            </w:r>
          </w:p>
          <w:p w14:paraId="1E820E60" w14:textId="77777777" w:rsidR="00E36198" w:rsidRPr="00E600C4" w:rsidRDefault="00E36198" w:rsidP="00A8351C">
            <w:pPr>
              <w:rPr>
                <w:rFonts w:cstheme="minorHAnsi"/>
                <w:sz w:val="22"/>
              </w:rPr>
            </w:pPr>
            <w:r w:rsidRPr="00E600C4">
              <w:rPr>
                <w:rFonts w:cstheme="minorHAnsi"/>
                <w:sz w:val="22"/>
              </w:rPr>
              <w:t>Developing an understanding of the role and function of education and the challenges faced.</w:t>
            </w:r>
          </w:p>
        </w:tc>
        <w:tc>
          <w:tcPr>
            <w:tcW w:w="1870" w:type="dxa"/>
          </w:tcPr>
          <w:p w14:paraId="7E6E4706" w14:textId="77777777" w:rsidR="00E36198" w:rsidRPr="00E600C4" w:rsidRDefault="00E36198" w:rsidP="00A8351C">
            <w:pPr>
              <w:rPr>
                <w:rFonts w:cstheme="minorHAnsi"/>
                <w:sz w:val="22"/>
              </w:rPr>
            </w:pPr>
            <w:r w:rsidRPr="00E600C4">
              <w:rPr>
                <w:rFonts w:cstheme="minorHAnsi"/>
                <w:sz w:val="22"/>
              </w:rPr>
              <w:t>Exploring a range of ways to approach the creative process.</w:t>
            </w:r>
          </w:p>
          <w:p w14:paraId="67A79C53" w14:textId="77777777" w:rsidR="00E36198" w:rsidRPr="00E600C4" w:rsidRDefault="00E36198" w:rsidP="00A8351C">
            <w:pPr>
              <w:rPr>
                <w:rFonts w:cstheme="minorHAnsi"/>
                <w:sz w:val="22"/>
              </w:rPr>
            </w:pPr>
            <w:r w:rsidRPr="00E600C4">
              <w:rPr>
                <w:rFonts w:cstheme="minorHAnsi"/>
                <w:sz w:val="22"/>
              </w:rPr>
              <w:t xml:space="preserve">Focus on group and collaborative working. </w:t>
            </w:r>
          </w:p>
          <w:p w14:paraId="242512C4" w14:textId="77777777" w:rsidR="00E36198" w:rsidRPr="00E600C4" w:rsidRDefault="00E36198" w:rsidP="00A8351C">
            <w:pPr>
              <w:rPr>
                <w:rFonts w:cstheme="minorHAnsi"/>
                <w:sz w:val="22"/>
              </w:rPr>
            </w:pPr>
            <w:r w:rsidRPr="00E600C4">
              <w:rPr>
                <w:rFonts w:cstheme="minorHAnsi"/>
                <w:sz w:val="22"/>
              </w:rPr>
              <w:t>Risk taking.</w:t>
            </w:r>
          </w:p>
        </w:tc>
        <w:tc>
          <w:tcPr>
            <w:tcW w:w="1870" w:type="dxa"/>
          </w:tcPr>
          <w:p w14:paraId="3D4DB149" w14:textId="77777777" w:rsidR="00E36198" w:rsidRPr="00E600C4" w:rsidRDefault="00E36198" w:rsidP="00A8351C">
            <w:pPr>
              <w:rPr>
                <w:rFonts w:cstheme="minorHAnsi"/>
                <w:sz w:val="22"/>
              </w:rPr>
            </w:pPr>
            <w:r w:rsidRPr="00E600C4">
              <w:rPr>
                <w:rFonts w:cstheme="minorHAnsi"/>
                <w:sz w:val="22"/>
              </w:rPr>
              <w:t xml:space="preserve">Applying approaches to develop work exploring themes from given stimuli. Work should reflect societal views. </w:t>
            </w:r>
          </w:p>
        </w:tc>
        <w:tc>
          <w:tcPr>
            <w:tcW w:w="1870" w:type="dxa"/>
          </w:tcPr>
          <w:p w14:paraId="68970D51" w14:textId="77777777" w:rsidR="00E36198" w:rsidRPr="00E600C4" w:rsidRDefault="00E36198" w:rsidP="00A8351C">
            <w:pPr>
              <w:rPr>
                <w:rFonts w:cstheme="minorHAnsi"/>
                <w:sz w:val="22"/>
              </w:rPr>
            </w:pPr>
            <w:r w:rsidRPr="00E600C4">
              <w:rPr>
                <w:rFonts w:cstheme="minorHAnsi"/>
                <w:sz w:val="22"/>
              </w:rPr>
              <w:t>Exploring the characters, story and themes of The Crucible within the social and cultural context of the time.</w:t>
            </w:r>
          </w:p>
        </w:tc>
        <w:tc>
          <w:tcPr>
            <w:tcW w:w="1870" w:type="dxa"/>
          </w:tcPr>
          <w:p w14:paraId="05E6C76D" w14:textId="77777777" w:rsidR="00E36198" w:rsidRPr="00E600C4" w:rsidRDefault="00E36198" w:rsidP="00A8351C">
            <w:pPr>
              <w:rPr>
                <w:rFonts w:cstheme="minorHAnsi"/>
                <w:sz w:val="22"/>
              </w:rPr>
            </w:pPr>
            <w:r w:rsidRPr="00E600C4">
              <w:rPr>
                <w:rFonts w:cstheme="minorHAnsi"/>
                <w:sz w:val="22"/>
              </w:rPr>
              <w:t>Understanding the intentions of designers, director and performers.</w:t>
            </w:r>
          </w:p>
          <w:p w14:paraId="017D62C3" w14:textId="77777777" w:rsidR="00E36198" w:rsidRPr="00E600C4" w:rsidRDefault="00E36198" w:rsidP="00A8351C">
            <w:pPr>
              <w:rPr>
                <w:rFonts w:cstheme="minorHAnsi"/>
                <w:sz w:val="22"/>
              </w:rPr>
            </w:pPr>
            <w:r w:rsidRPr="00E600C4">
              <w:rPr>
                <w:rFonts w:cstheme="minorHAnsi"/>
                <w:sz w:val="22"/>
              </w:rPr>
              <w:t>Developing a devised performance that responds to the stimuli’s themes</w:t>
            </w:r>
          </w:p>
        </w:tc>
      </w:tr>
      <w:tr w:rsidR="00E36198" w:rsidRPr="00E600C4" w14:paraId="3BFC0EC4" w14:textId="77777777" w:rsidTr="00A8351C">
        <w:tc>
          <w:tcPr>
            <w:tcW w:w="2545" w:type="dxa"/>
          </w:tcPr>
          <w:p w14:paraId="0F63A95E" w14:textId="77777777" w:rsidR="00E36198" w:rsidRPr="00E600C4" w:rsidRDefault="00E36198" w:rsidP="00A8351C">
            <w:pPr>
              <w:rPr>
                <w:rFonts w:cstheme="minorHAnsi"/>
                <w:b/>
                <w:bCs/>
              </w:rPr>
            </w:pPr>
            <w:r w:rsidRPr="00E600C4">
              <w:rPr>
                <w:rFonts w:cstheme="minorHAnsi"/>
                <w:b/>
                <w:bCs/>
              </w:rPr>
              <w:t>Assessment Opportunities</w:t>
            </w:r>
          </w:p>
        </w:tc>
        <w:tc>
          <w:tcPr>
            <w:tcW w:w="2054" w:type="dxa"/>
          </w:tcPr>
          <w:p w14:paraId="7D652B2D" w14:textId="77777777" w:rsidR="00E36198" w:rsidRPr="00E600C4" w:rsidRDefault="00E36198" w:rsidP="00A8351C">
            <w:pPr>
              <w:rPr>
                <w:rFonts w:cstheme="minorHAnsi"/>
                <w:sz w:val="22"/>
              </w:rPr>
            </w:pPr>
            <w:r w:rsidRPr="00E600C4">
              <w:rPr>
                <w:rFonts w:cstheme="minorHAnsi"/>
                <w:sz w:val="22"/>
              </w:rPr>
              <w:t>Assessment against Comp 2 performance skills criteria.</w:t>
            </w:r>
          </w:p>
        </w:tc>
        <w:tc>
          <w:tcPr>
            <w:tcW w:w="1871" w:type="dxa"/>
          </w:tcPr>
          <w:p w14:paraId="2D3647BF" w14:textId="77777777" w:rsidR="00E36198" w:rsidRPr="00E600C4" w:rsidRDefault="00E36198" w:rsidP="00A8351C">
            <w:pPr>
              <w:rPr>
                <w:rFonts w:cstheme="minorHAnsi"/>
                <w:sz w:val="22"/>
              </w:rPr>
            </w:pPr>
            <w:r w:rsidRPr="00E600C4">
              <w:rPr>
                <w:rFonts w:cstheme="minorHAnsi"/>
                <w:sz w:val="22"/>
              </w:rPr>
              <w:t>Assessment against Comp 2 performance skills criteria.</w:t>
            </w:r>
          </w:p>
        </w:tc>
        <w:tc>
          <w:tcPr>
            <w:tcW w:w="1870" w:type="dxa"/>
          </w:tcPr>
          <w:p w14:paraId="166B4188" w14:textId="77777777" w:rsidR="00E36198" w:rsidRPr="00E600C4" w:rsidRDefault="00E36198" w:rsidP="00A8351C">
            <w:pPr>
              <w:rPr>
                <w:rFonts w:cstheme="minorHAnsi"/>
                <w:sz w:val="22"/>
              </w:rPr>
            </w:pPr>
            <w:r w:rsidRPr="00E600C4">
              <w:rPr>
                <w:rFonts w:cstheme="minorHAnsi"/>
                <w:sz w:val="22"/>
              </w:rPr>
              <w:t>Assessment against Comp 1 performance skills criteria.</w:t>
            </w:r>
          </w:p>
        </w:tc>
        <w:tc>
          <w:tcPr>
            <w:tcW w:w="1870" w:type="dxa"/>
          </w:tcPr>
          <w:p w14:paraId="2BBDBB66" w14:textId="77777777" w:rsidR="00E36198" w:rsidRPr="00E600C4" w:rsidRDefault="00E36198" w:rsidP="00A8351C">
            <w:pPr>
              <w:rPr>
                <w:rFonts w:cstheme="minorHAnsi"/>
                <w:sz w:val="22"/>
              </w:rPr>
            </w:pPr>
            <w:r w:rsidRPr="00E600C4">
              <w:rPr>
                <w:rFonts w:cstheme="minorHAnsi"/>
                <w:sz w:val="22"/>
              </w:rPr>
              <w:t>Assessment against Comp 1 performance skills criteria.</w:t>
            </w:r>
          </w:p>
        </w:tc>
        <w:tc>
          <w:tcPr>
            <w:tcW w:w="1870" w:type="dxa"/>
          </w:tcPr>
          <w:p w14:paraId="28CB0C5A" w14:textId="77777777" w:rsidR="00E36198" w:rsidRPr="00E600C4" w:rsidRDefault="00E36198" w:rsidP="00A8351C">
            <w:pPr>
              <w:rPr>
                <w:rFonts w:cstheme="minorHAnsi"/>
                <w:sz w:val="22"/>
              </w:rPr>
            </w:pPr>
            <w:r w:rsidRPr="00E600C4">
              <w:rPr>
                <w:rFonts w:cstheme="minorHAnsi"/>
                <w:sz w:val="22"/>
              </w:rPr>
              <w:t>Assessment against Comp 3 performance skills criteria.</w:t>
            </w:r>
          </w:p>
        </w:tc>
        <w:tc>
          <w:tcPr>
            <w:tcW w:w="1870" w:type="dxa"/>
          </w:tcPr>
          <w:p w14:paraId="10A59970" w14:textId="77777777" w:rsidR="00E36198" w:rsidRPr="00E600C4" w:rsidRDefault="00E36198" w:rsidP="00A8351C">
            <w:pPr>
              <w:rPr>
                <w:rFonts w:cstheme="minorHAnsi"/>
                <w:sz w:val="22"/>
              </w:rPr>
            </w:pPr>
            <w:r w:rsidRPr="00E600C4">
              <w:rPr>
                <w:rFonts w:cstheme="minorHAnsi"/>
                <w:sz w:val="22"/>
              </w:rPr>
              <w:t>Assessment against Comp 3 performance skills criteria.</w:t>
            </w:r>
          </w:p>
        </w:tc>
      </w:tr>
      <w:tr w:rsidR="00E36198" w:rsidRPr="00E600C4" w14:paraId="1D38170C" w14:textId="77777777" w:rsidTr="00A8351C">
        <w:tc>
          <w:tcPr>
            <w:tcW w:w="2545" w:type="dxa"/>
          </w:tcPr>
          <w:p w14:paraId="4FCF4E11" w14:textId="77777777" w:rsidR="00E36198" w:rsidRPr="00E600C4" w:rsidRDefault="00E36198" w:rsidP="00A8351C">
            <w:pPr>
              <w:rPr>
                <w:rFonts w:cstheme="minorHAnsi"/>
                <w:b/>
                <w:bCs/>
              </w:rPr>
            </w:pPr>
            <w:r w:rsidRPr="00E600C4">
              <w:rPr>
                <w:rFonts w:cstheme="minorHAnsi"/>
                <w:b/>
                <w:bCs/>
              </w:rPr>
              <w:t>Links to other units in KS3/4.</w:t>
            </w:r>
          </w:p>
        </w:tc>
        <w:tc>
          <w:tcPr>
            <w:tcW w:w="2054" w:type="dxa"/>
          </w:tcPr>
          <w:p w14:paraId="5EF2CC59" w14:textId="77777777" w:rsidR="00E36198" w:rsidRPr="00E600C4" w:rsidRDefault="00E36198" w:rsidP="00A8351C">
            <w:pPr>
              <w:rPr>
                <w:rFonts w:cstheme="minorHAnsi"/>
                <w:sz w:val="22"/>
              </w:rPr>
            </w:pPr>
            <w:r w:rsidRPr="00E600C4">
              <w:rPr>
                <w:rFonts w:cstheme="minorHAnsi"/>
                <w:sz w:val="22"/>
              </w:rPr>
              <w:t>Links to general skills developed across KS3</w:t>
            </w:r>
          </w:p>
        </w:tc>
        <w:tc>
          <w:tcPr>
            <w:tcW w:w="1871" w:type="dxa"/>
          </w:tcPr>
          <w:p w14:paraId="23965AEF" w14:textId="77777777" w:rsidR="00E36198" w:rsidRPr="00E600C4" w:rsidRDefault="00E36198" w:rsidP="00A8351C">
            <w:pPr>
              <w:jc w:val="center"/>
              <w:rPr>
                <w:rFonts w:cstheme="minorHAnsi"/>
                <w:sz w:val="22"/>
              </w:rPr>
            </w:pPr>
            <w:r w:rsidRPr="00E600C4">
              <w:rPr>
                <w:rFonts w:cstheme="minorHAnsi"/>
                <w:sz w:val="22"/>
              </w:rPr>
              <w:t>Acting skills development</w:t>
            </w:r>
          </w:p>
        </w:tc>
        <w:tc>
          <w:tcPr>
            <w:tcW w:w="1870" w:type="dxa"/>
          </w:tcPr>
          <w:p w14:paraId="5A2B4C2E" w14:textId="77777777" w:rsidR="00E36198" w:rsidRPr="00E600C4" w:rsidRDefault="00E36198" w:rsidP="00A8351C">
            <w:pPr>
              <w:rPr>
                <w:rFonts w:cstheme="minorHAnsi"/>
                <w:sz w:val="22"/>
              </w:rPr>
            </w:pPr>
            <w:r w:rsidRPr="00E600C4">
              <w:rPr>
                <w:rFonts w:cstheme="minorHAnsi"/>
                <w:sz w:val="22"/>
              </w:rPr>
              <w:t>Links to general skills developed across KS3</w:t>
            </w:r>
          </w:p>
        </w:tc>
        <w:tc>
          <w:tcPr>
            <w:tcW w:w="1870" w:type="dxa"/>
          </w:tcPr>
          <w:p w14:paraId="4A1653E2" w14:textId="77777777" w:rsidR="00E36198" w:rsidRPr="00E600C4" w:rsidRDefault="00E36198" w:rsidP="00A8351C">
            <w:pPr>
              <w:jc w:val="center"/>
              <w:rPr>
                <w:rFonts w:cstheme="minorHAnsi"/>
                <w:sz w:val="22"/>
              </w:rPr>
            </w:pPr>
            <w:r w:rsidRPr="00E600C4">
              <w:rPr>
                <w:rFonts w:cstheme="minorHAnsi"/>
                <w:sz w:val="22"/>
              </w:rPr>
              <w:t>Approaches to devising</w:t>
            </w:r>
          </w:p>
        </w:tc>
        <w:tc>
          <w:tcPr>
            <w:tcW w:w="1870" w:type="dxa"/>
          </w:tcPr>
          <w:p w14:paraId="559CD067" w14:textId="77777777" w:rsidR="00E36198" w:rsidRPr="00E600C4" w:rsidRDefault="00E36198" w:rsidP="00A8351C">
            <w:pPr>
              <w:rPr>
                <w:rFonts w:cstheme="minorHAnsi"/>
                <w:sz w:val="22"/>
              </w:rPr>
            </w:pPr>
            <w:r w:rsidRPr="00E600C4">
              <w:rPr>
                <w:rFonts w:cstheme="minorHAnsi"/>
                <w:sz w:val="22"/>
              </w:rPr>
              <w:t>Links to general skills developed across KS3</w:t>
            </w:r>
          </w:p>
        </w:tc>
        <w:tc>
          <w:tcPr>
            <w:tcW w:w="1870" w:type="dxa"/>
          </w:tcPr>
          <w:p w14:paraId="7BF3EE4F" w14:textId="77777777" w:rsidR="00E36198" w:rsidRPr="00E600C4" w:rsidRDefault="00E36198" w:rsidP="00A8351C">
            <w:pPr>
              <w:jc w:val="center"/>
              <w:rPr>
                <w:rFonts w:cstheme="minorHAnsi"/>
                <w:sz w:val="22"/>
              </w:rPr>
            </w:pPr>
            <w:r w:rsidRPr="00E600C4">
              <w:rPr>
                <w:rFonts w:cstheme="minorHAnsi"/>
                <w:sz w:val="22"/>
              </w:rPr>
              <w:t xml:space="preserve">Approaches to devising &amp; </w:t>
            </w:r>
          </w:p>
          <w:p w14:paraId="580A464F" w14:textId="77777777" w:rsidR="00E36198" w:rsidRPr="00E600C4" w:rsidRDefault="00E36198" w:rsidP="00A8351C">
            <w:pPr>
              <w:jc w:val="center"/>
              <w:rPr>
                <w:rFonts w:cstheme="minorHAnsi"/>
                <w:sz w:val="22"/>
              </w:rPr>
            </w:pPr>
            <w:r w:rsidRPr="00E600C4">
              <w:rPr>
                <w:rFonts w:cstheme="minorHAnsi"/>
                <w:sz w:val="22"/>
              </w:rPr>
              <w:t>Mini Comp 1</w:t>
            </w:r>
          </w:p>
        </w:tc>
      </w:tr>
    </w:tbl>
    <w:p w14:paraId="0BD8F2BE" w14:textId="77777777" w:rsidR="00E36198" w:rsidRPr="00E600C4" w:rsidRDefault="00E36198" w:rsidP="00E36198">
      <w:pPr>
        <w:rPr>
          <w:rFonts w:cstheme="minorHAnsi"/>
          <w:i/>
        </w:rPr>
      </w:pPr>
    </w:p>
    <w:p w14:paraId="6D35DCBA" w14:textId="53131700" w:rsidR="00E36198" w:rsidRPr="00E600C4" w:rsidRDefault="00E36198" w:rsidP="00223ECE">
      <w:pPr>
        <w:rPr>
          <w:rFonts w:cstheme="minorHAnsi"/>
          <w:i/>
        </w:rPr>
      </w:pPr>
    </w:p>
    <w:p w14:paraId="1E663A63" w14:textId="52DAA435" w:rsidR="00034FAD" w:rsidRPr="00E600C4" w:rsidRDefault="00034FAD" w:rsidP="00223ECE">
      <w:pPr>
        <w:rPr>
          <w:rFonts w:cstheme="minorHAnsi"/>
          <w:i/>
        </w:rPr>
      </w:pPr>
    </w:p>
    <w:p w14:paraId="28DA6098" w14:textId="77777777" w:rsidR="00034FAD" w:rsidRPr="00E600C4" w:rsidRDefault="00034FAD" w:rsidP="00223ECE">
      <w:pPr>
        <w:rPr>
          <w:rFonts w:cstheme="minorHAnsi"/>
          <w:i/>
        </w:rPr>
      </w:pPr>
    </w:p>
    <w:p w14:paraId="025415B3" w14:textId="2FC92812" w:rsidR="00E36198" w:rsidRPr="00E600C4" w:rsidRDefault="00034FAD" w:rsidP="00E36198">
      <w:pPr>
        <w:rPr>
          <w:rFonts w:cstheme="minorHAnsi"/>
          <w:b/>
          <w:sz w:val="28"/>
          <w:szCs w:val="28"/>
        </w:rPr>
      </w:pPr>
      <w:r w:rsidRPr="00E600C4">
        <w:rPr>
          <w:rFonts w:cstheme="minorHAnsi"/>
          <w:b/>
          <w:bCs/>
          <w:sz w:val="32"/>
          <w:szCs w:val="32"/>
          <w:u w:val="single"/>
        </w:rPr>
        <w:lastRenderedPageBreak/>
        <w:t>TNHA Curriculum Planning Document</w:t>
      </w:r>
      <w:r w:rsidRPr="00E600C4">
        <w:rPr>
          <w:rFonts w:cstheme="minorHAnsi"/>
          <w:bCs/>
          <w:sz w:val="32"/>
          <w:szCs w:val="32"/>
        </w:rPr>
        <w:t xml:space="preserve">         </w:t>
      </w:r>
      <w:r w:rsidRPr="00E600C4">
        <w:rPr>
          <w:rFonts w:cstheme="minorHAnsi"/>
          <w:sz w:val="28"/>
          <w:szCs w:val="28"/>
        </w:rPr>
        <w:t xml:space="preserve">Subject: </w:t>
      </w:r>
      <w:r w:rsidRPr="00E600C4">
        <w:rPr>
          <w:rFonts w:cstheme="minorHAnsi"/>
          <w:b/>
          <w:sz w:val="28"/>
          <w:szCs w:val="28"/>
        </w:rPr>
        <w:t>Drama</w:t>
      </w:r>
      <w:r w:rsidRPr="00E600C4">
        <w:rPr>
          <w:rFonts w:cstheme="minorHAnsi"/>
          <w:b/>
          <w:sz w:val="28"/>
          <w:szCs w:val="28"/>
        </w:rPr>
        <w:tab/>
      </w:r>
      <w:r w:rsidRPr="00E600C4">
        <w:rPr>
          <w:rFonts w:cstheme="minorHAnsi"/>
          <w:sz w:val="28"/>
          <w:szCs w:val="28"/>
        </w:rPr>
        <w:tab/>
      </w:r>
      <w:r w:rsidRPr="00E600C4">
        <w:rPr>
          <w:rFonts w:cstheme="minorHAnsi"/>
          <w:sz w:val="28"/>
          <w:szCs w:val="28"/>
        </w:rPr>
        <w:tab/>
      </w:r>
      <w:r w:rsidRPr="00E600C4">
        <w:rPr>
          <w:rFonts w:cstheme="minorHAnsi"/>
          <w:sz w:val="28"/>
          <w:szCs w:val="28"/>
        </w:rPr>
        <w:tab/>
        <w:t xml:space="preserve">Year: </w:t>
      </w:r>
      <w:r w:rsidRPr="00E600C4">
        <w:rPr>
          <w:rFonts w:cstheme="minorHAnsi"/>
          <w:b/>
          <w:sz w:val="28"/>
          <w:szCs w:val="28"/>
        </w:rPr>
        <w:t>11</w:t>
      </w:r>
    </w:p>
    <w:p w14:paraId="357BD7EC" w14:textId="77777777" w:rsidR="00034FAD" w:rsidRPr="00E600C4" w:rsidRDefault="00034FAD" w:rsidP="00E36198">
      <w:pPr>
        <w:rPr>
          <w:rFonts w:cstheme="minorHAnsi"/>
        </w:rPr>
      </w:pPr>
    </w:p>
    <w:tbl>
      <w:tblPr>
        <w:tblStyle w:val="TableGrid"/>
        <w:tblW w:w="0" w:type="auto"/>
        <w:tblLook w:val="04A0" w:firstRow="1" w:lastRow="0" w:firstColumn="1" w:lastColumn="0" w:noHBand="0" w:noVBand="1"/>
      </w:tblPr>
      <w:tblGrid>
        <w:gridCol w:w="2545"/>
        <w:gridCol w:w="3925"/>
        <w:gridCol w:w="3740"/>
        <w:gridCol w:w="3740"/>
      </w:tblGrid>
      <w:tr w:rsidR="00E36198" w:rsidRPr="00E600C4" w14:paraId="59D87760" w14:textId="77777777" w:rsidTr="00A8351C">
        <w:tc>
          <w:tcPr>
            <w:tcW w:w="2545" w:type="dxa"/>
          </w:tcPr>
          <w:p w14:paraId="6ED1337D" w14:textId="77777777" w:rsidR="00E36198" w:rsidRPr="00E600C4" w:rsidRDefault="00E36198" w:rsidP="00A8351C">
            <w:pPr>
              <w:rPr>
                <w:rFonts w:cstheme="minorHAnsi"/>
                <w:b/>
                <w:bCs/>
              </w:rPr>
            </w:pPr>
            <w:r w:rsidRPr="00E600C4">
              <w:rPr>
                <w:rFonts w:cstheme="minorHAnsi"/>
                <w:b/>
                <w:bCs/>
              </w:rPr>
              <w:t>Timescale</w:t>
            </w:r>
          </w:p>
        </w:tc>
        <w:tc>
          <w:tcPr>
            <w:tcW w:w="3925" w:type="dxa"/>
          </w:tcPr>
          <w:p w14:paraId="6AB13CD8" w14:textId="77777777" w:rsidR="00E36198" w:rsidRPr="00E600C4" w:rsidRDefault="00E36198" w:rsidP="00A8351C">
            <w:pPr>
              <w:jc w:val="center"/>
              <w:rPr>
                <w:rFonts w:cstheme="minorHAnsi"/>
                <w:b/>
                <w:bCs/>
              </w:rPr>
            </w:pPr>
            <w:r w:rsidRPr="00E600C4">
              <w:rPr>
                <w:rFonts w:cstheme="minorHAnsi"/>
                <w:b/>
                <w:bCs/>
              </w:rPr>
              <w:t>Autumn</w:t>
            </w:r>
          </w:p>
        </w:tc>
        <w:tc>
          <w:tcPr>
            <w:tcW w:w="3740" w:type="dxa"/>
          </w:tcPr>
          <w:p w14:paraId="2C7813BF" w14:textId="77777777" w:rsidR="00E36198" w:rsidRPr="00E600C4" w:rsidRDefault="00E36198" w:rsidP="00A8351C">
            <w:pPr>
              <w:jc w:val="center"/>
              <w:rPr>
                <w:rFonts w:cstheme="minorHAnsi"/>
                <w:b/>
                <w:bCs/>
              </w:rPr>
            </w:pPr>
            <w:r w:rsidRPr="00E600C4">
              <w:rPr>
                <w:rFonts w:cstheme="minorHAnsi"/>
                <w:b/>
                <w:bCs/>
              </w:rPr>
              <w:t>Spring</w:t>
            </w:r>
          </w:p>
        </w:tc>
        <w:tc>
          <w:tcPr>
            <w:tcW w:w="3740" w:type="dxa"/>
          </w:tcPr>
          <w:p w14:paraId="159A41BC" w14:textId="77777777" w:rsidR="00E36198" w:rsidRPr="00E600C4" w:rsidRDefault="00E36198" w:rsidP="00A8351C">
            <w:pPr>
              <w:jc w:val="center"/>
              <w:rPr>
                <w:rFonts w:cstheme="minorHAnsi"/>
                <w:b/>
                <w:bCs/>
              </w:rPr>
            </w:pPr>
            <w:r w:rsidRPr="00E600C4">
              <w:rPr>
                <w:rFonts w:cstheme="minorHAnsi"/>
                <w:b/>
                <w:bCs/>
              </w:rPr>
              <w:t>Summer</w:t>
            </w:r>
          </w:p>
        </w:tc>
      </w:tr>
      <w:tr w:rsidR="00E36198" w:rsidRPr="00E600C4" w14:paraId="6A9DCCDE" w14:textId="77777777" w:rsidTr="00A8351C">
        <w:tc>
          <w:tcPr>
            <w:tcW w:w="2545" w:type="dxa"/>
          </w:tcPr>
          <w:p w14:paraId="606892E9" w14:textId="77777777" w:rsidR="00E36198" w:rsidRPr="00E600C4" w:rsidRDefault="00E36198" w:rsidP="00A8351C">
            <w:pPr>
              <w:rPr>
                <w:rFonts w:cstheme="minorHAnsi"/>
                <w:b/>
                <w:bCs/>
              </w:rPr>
            </w:pPr>
            <w:r w:rsidRPr="00E600C4">
              <w:rPr>
                <w:rFonts w:cstheme="minorHAnsi"/>
                <w:b/>
                <w:bCs/>
              </w:rPr>
              <w:t xml:space="preserve">Prior Learning </w:t>
            </w:r>
          </w:p>
        </w:tc>
        <w:tc>
          <w:tcPr>
            <w:tcW w:w="11405" w:type="dxa"/>
            <w:gridSpan w:val="3"/>
          </w:tcPr>
          <w:p w14:paraId="26D8EA35" w14:textId="77777777" w:rsidR="00E36198" w:rsidRPr="00E600C4" w:rsidRDefault="00E36198" w:rsidP="00A8351C">
            <w:pPr>
              <w:rPr>
                <w:rFonts w:cstheme="minorHAnsi"/>
              </w:rPr>
            </w:pPr>
            <w:r w:rsidRPr="00E600C4">
              <w:rPr>
                <w:rFonts w:cstheme="minorHAnsi"/>
              </w:rPr>
              <w:t xml:space="preserve">No prior learning required in the specification, however, students are encouraged to build on previous experience from KS3 and extended curricular when working on devised and scripted work and when considering their role as performer, director and designer. </w:t>
            </w:r>
          </w:p>
        </w:tc>
      </w:tr>
      <w:tr w:rsidR="00E36198" w:rsidRPr="00E600C4" w14:paraId="6FB4C27D" w14:textId="77777777" w:rsidTr="00A8351C">
        <w:tc>
          <w:tcPr>
            <w:tcW w:w="2545" w:type="dxa"/>
          </w:tcPr>
          <w:p w14:paraId="42C943C7" w14:textId="77777777" w:rsidR="00E36198" w:rsidRPr="00E600C4" w:rsidRDefault="00E36198" w:rsidP="00A8351C">
            <w:pPr>
              <w:rPr>
                <w:rFonts w:cstheme="minorHAnsi"/>
                <w:b/>
                <w:bCs/>
              </w:rPr>
            </w:pPr>
            <w:r w:rsidRPr="00E600C4">
              <w:rPr>
                <w:rFonts w:cstheme="minorHAnsi"/>
                <w:b/>
                <w:bCs/>
              </w:rPr>
              <w:t>Topic/ Unit title</w:t>
            </w:r>
          </w:p>
        </w:tc>
        <w:tc>
          <w:tcPr>
            <w:tcW w:w="3925" w:type="dxa"/>
          </w:tcPr>
          <w:p w14:paraId="3E3A0F0C" w14:textId="77777777" w:rsidR="00E36198" w:rsidRPr="00E600C4" w:rsidRDefault="00E36198" w:rsidP="00A8351C">
            <w:pPr>
              <w:jc w:val="center"/>
              <w:rPr>
                <w:rFonts w:cstheme="minorHAnsi"/>
                <w:sz w:val="22"/>
              </w:rPr>
            </w:pPr>
            <w:r w:rsidRPr="00E600C4">
              <w:rPr>
                <w:rFonts w:cstheme="minorHAnsi"/>
                <w:sz w:val="22"/>
              </w:rPr>
              <w:t>COMPONENT 1</w:t>
            </w:r>
          </w:p>
          <w:p w14:paraId="54600C76" w14:textId="77777777" w:rsidR="00E36198" w:rsidRPr="00E600C4" w:rsidRDefault="00E36198" w:rsidP="00A8351C">
            <w:pPr>
              <w:jc w:val="center"/>
              <w:rPr>
                <w:rFonts w:cstheme="minorHAnsi"/>
                <w:sz w:val="22"/>
              </w:rPr>
            </w:pPr>
          </w:p>
          <w:p w14:paraId="03CAE130" w14:textId="77777777" w:rsidR="00E36198" w:rsidRPr="00E600C4" w:rsidRDefault="00E36198" w:rsidP="00A8351C">
            <w:pPr>
              <w:jc w:val="center"/>
              <w:rPr>
                <w:rFonts w:cstheme="minorHAnsi"/>
                <w:sz w:val="22"/>
              </w:rPr>
            </w:pPr>
            <w:r w:rsidRPr="00E600C4">
              <w:rPr>
                <w:rFonts w:cstheme="minorHAnsi"/>
                <w:sz w:val="22"/>
              </w:rPr>
              <w:t>DEVISING</w:t>
            </w:r>
          </w:p>
        </w:tc>
        <w:tc>
          <w:tcPr>
            <w:tcW w:w="3740" w:type="dxa"/>
          </w:tcPr>
          <w:p w14:paraId="192DAB82" w14:textId="77777777" w:rsidR="00E36198" w:rsidRPr="00E600C4" w:rsidRDefault="00E36198" w:rsidP="00A8351C">
            <w:pPr>
              <w:jc w:val="center"/>
              <w:rPr>
                <w:rFonts w:cstheme="minorHAnsi"/>
                <w:sz w:val="22"/>
              </w:rPr>
            </w:pPr>
            <w:r w:rsidRPr="00E600C4">
              <w:rPr>
                <w:rFonts w:cstheme="minorHAnsi"/>
                <w:sz w:val="22"/>
              </w:rPr>
              <w:t>Component 2</w:t>
            </w:r>
          </w:p>
          <w:p w14:paraId="08194F21" w14:textId="77777777" w:rsidR="00E36198" w:rsidRPr="00E600C4" w:rsidRDefault="00E36198" w:rsidP="00A8351C">
            <w:pPr>
              <w:jc w:val="center"/>
              <w:rPr>
                <w:rFonts w:cstheme="minorHAnsi"/>
                <w:sz w:val="22"/>
              </w:rPr>
            </w:pPr>
          </w:p>
          <w:p w14:paraId="4DFD619B" w14:textId="77777777" w:rsidR="00E36198" w:rsidRPr="00E600C4" w:rsidRDefault="00E36198" w:rsidP="00A8351C">
            <w:pPr>
              <w:jc w:val="center"/>
              <w:rPr>
                <w:rFonts w:cstheme="minorHAnsi"/>
                <w:sz w:val="22"/>
              </w:rPr>
            </w:pPr>
            <w:r w:rsidRPr="00E600C4">
              <w:rPr>
                <w:rFonts w:cstheme="minorHAnsi"/>
                <w:sz w:val="22"/>
              </w:rPr>
              <w:t>Performance from a Script</w:t>
            </w:r>
          </w:p>
        </w:tc>
        <w:tc>
          <w:tcPr>
            <w:tcW w:w="3740" w:type="dxa"/>
          </w:tcPr>
          <w:p w14:paraId="0C964F21" w14:textId="77777777" w:rsidR="00E36198" w:rsidRPr="00E600C4" w:rsidRDefault="00E36198" w:rsidP="00A8351C">
            <w:pPr>
              <w:jc w:val="center"/>
              <w:rPr>
                <w:rFonts w:cstheme="minorHAnsi"/>
                <w:sz w:val="22"/>
              </w:rPr>
            </w:pPr>
            <w:r w:rsidRPr="00E600C4">
              <w:rPr>
                <w:rFonts w:cstheme="minorHAnsi"/>
                <w:sz w:val="22"/>
              </w:rPr>
              <w:t>Component 3</w:t>
            </w:r>
          </w:p>
          <w:p w14:paraId="7D6653F7" w14:textId="77777777" w:rsidR="00E36198" w:rsidRPr="00E600C4" w:rsidRDefault="00E36198" w:rsidP="00A8351C">
            <w:pPr>
              <w:jc w:val="center"/>
              <w:rPr>
                <w:rFonts w:cstheme="minorHAnsi"/>
                <w:sz w:val="22"/>
              </w:rPr>
            </w:pPr>
          </w:p>
          <w:p w14:paraId="59B026A9" w14:textId="77777777" w:rsidR="00E36198" w:rsidRPr="00E600C4" w:rsidRDefault="00E36198" w:rsidP="00A8351C">
            <w:pPr>
              <w:jc w:val="center"/>
              <w:rPr>
                <w:rFonts w:cstheme="minorHAnsi"/>
                <w:sz w:val="22"/>
              </w:rPr>
            </w:pPr>
            <w:r w:rsidRPr="00E600C4">
              <w:rPr>
                <w:rFonts w:cstheme="minorHAnsi"/>
                <w:sz w:val="22"/>
              </w:rPr>
              <w:t xml:space="preserve">The Crucible </w:t>
            </w:r>
          </w:p>
          <w:p w14:paraId="55C80C04" w14:textId="77777777" w:rsidR="00E36198" w:rsidRPr="00E600C4" w:rsidRDefault="00E36198" w:rsidP="00A8351C">
            <w:pPr>
              <w:jc w:val="center"/>
              <w:rPr>
                <w:rFonts w:cstheme="minorHAnsi"/>
                <w:sz w:val="22"/>
              </w:rPr>
            </w:pPr>
            <w:r w:rsidRPr="00E600C4">
              <w:rPr>
                <w:rFonts w:cstheme="minorHAnsi"/>
                <w:sz w:val="22"/>
              </w:rPr>
              <w:t xml:space="preserve">Live Theatre Evaluation </w:t>
            </w:r>
          </w:p>
          <w:p w14:paraId="7681E17F" w14:textId="77777777" w:rsidR="00E36198" w:rsidRPr="00E600C4" w:rsidRDefault="00E36198" w:rsidP="00A8351C">
            <w:pPr>
              <w:jc w:val="center"/>
              <w:rPr>
                <w:rFonts w:cstheme="minorHAnsi"/>
                <w:sz w:val="22"/>
              </w:rPr>
            </w:pPr>
          </w:p>
        </w:tc>
      </w:tr>
      <w:tr w:rsidR="00E36198" w:rsidRPr="00E600C4" w14:paraId="46667EA2" w14:textId="77777777" w:rsidTr="00A8351C">
        <w:tc>
          <w:tcPr>
            <w:tcW w:w="2545" w:type="dxa"/>
          </w:tcPr>
          <w:p w14:paraId="04963145" w14:textId="77777777" w:rsidR="00E36198" w:rsidRPr="00E600C4" w:rsidRDefault="00E36198" w:rsidP="00A8351C">
            <w:pPr>
              <w:rPr>
                <w:rFonts w:cstheme="minorHAnsi"/>
                <w:b/>
                <w:bCs/>
              </w:rPr>
            </w:pPr>
            <w:r w:rsidRPr="00E600C4">
              <w:rPr>
                <w:rFonts w:cstheme="minorHAnsi"/>
                <w:b/>
                <w:bCs/>
              </w:rPr>
              <w:t>SMSC/Cultural Capital/Character/FBV- outline specific areas that are covered in this unit</w:t>
            </w:r>
          </w:p>
        </w:tc>
        <w:tc>
          <w:tcPr>
            <w:tcW w:w="3925" w:type="dxa"/>
          </w:tcPr>
          <w:p w14:paraId="10ECE149" w14:textId="77777777" w:rsidR="00E36198" w:rsidRPr="00E600C4" w:rsidRDefault="00E36198" w:rsidP="00A8351C">
            <w:pPr>
              <w:rPr>
                <w:rFonts w:cstheme="minorHAnsi"/>
                <w:sz w:val="22"/>
              </w:rPr>
            </w:pPr>
            <w:r w:rsidRPr="00E600C4">
              <w:rPr>
                <w:rFonts w:cstheme="minorHAnsi"/>
                <w:sz w:val="22"/>
              </w:rPr>
              <w:t xml:space="preserve">Students will respond to 3 given stimuli to create an original piece of the theatre. </w:t>
            </w:r>
          </w:p>
          <w:p w14:paraId="6A8B705A" w14:textId="77777777" w:rsidR="00E36198" w:rsidRPr="00E600C4" w:rsidRDefault="00E36198" w:rsidP="00A8351C">
            <w:pPr>
              <w:rPr>
                <w:rFonts w:cstheme="minorHAnsi"/>
                <w:sz w:val="22"/>
              </w:rPr>
            </w:pPr>
            <w:r w:rsidRPr="00E600C4">
              <w:rPr>
                <w:rFonts w:cstheme="minorHAnsi"/>
                <w:sz w:val="22"/>
              </w:rPr>
              <w:t>The stimuli will be a combination of either an object, poem, song, news article, piece of music, item of clothing etc… Students will research the social, political and/or cultural significance of the objects and make links with other artistic work to explore and create an original piece.</w:t>
            </w:r>
          </w:p>
        </w:tc>
        <w:tc>
          <w:tcPr>
            <w:tcW w:w="3740" w:type="dxa"/>
          </w:tcPr>
          <w:p w14:paraId="02622DCD" w14:textId="77777777" w:rsidR="00E36198" w:rsidRPr="00E600C4" w:rsidRDefault="00E36198" w:rsidP="00A8351C">
            <w:pPr>
              <w:rPr>
                <w:rFonts w:cstheme="minorHAnsi"/>
                <w:sz w:val="22"/>
              </w:rPr>
            </w:pPr>
            <w:r w:rsidRPr="00E600C4">
              <w:rPr>
                <w:rFonts w:cstheme="minorHAnsi"/>
                <w:sz w:val="22"/>
              </w:rPr>
              <w:t>Students will perform 2 extracts from a selected text.</w:t>
            </w:r>
          </w:p>
          <w:p w14:paraId="0B83C3AE" w14:textId="77777777" w:rsidR="00E36198" w:rsidRPr="00E600C4" w:rsidRDefault="00E36198" w:rsidP="00A8351C">
            <w:pPr>
              <w:rPr>
                <w:rFonts w:cstheme="minorHAnsi"/>
                <w:sz w:val="22"/>
              </w:rPr>
            </w:pPr>
          </w:p>
          <w:p w14:paraId="58F69226" w14:textId="77777777" w:rsidR="00E36198" w:rsidRPr="00E600C4" w:rsidRDefault="00E36198" w:rsidP="00A8351C">
            <w:pPr>
              <w:rPr>
                <w:rFonts w:cstheme="minorHAnsi"/>
                <w:sz w:val="22"/>
              </w:rPr>
            </w:pPr>
            <w:r w:rsidRPr="00E600C4">
              <w:rPr>
                <w:rFonts w:cstheme="minorHAnsi"/>
                <w:sz w:val="22"/>
              </w:rPr>
              <w:t>They will need to demonstrate that they have a sound understanding of the intention of the script, the themes it explores and the most appropriate way to interpret the themes as performers, directors or designers.</w:t>
            </w:r>
          </w:p>
          <w:p w14:paraId="0651A586" w14:textId="77777777" w:rsidR="00E36198" w:rsidRPr="00E600C4" w:rsidRDefault="00E36198" w:rsidP="00A8351C">
            <w:pPr>
              <w:rPr>
                <w:rFonts w:cstheme="minorHAnsi"/>
                <w:sz w:val="22"/>
              </w:rPr>
            </w:pPr>
          </w:p>
        </w:tc>
        <w:tc>
          <w:tcPr>
            <w:tcW w:w="3740" w:type="dxa"/>
          </w:tcPr>
          <w:p w14:paraId="0547B530" w14:textId="77777777" w:rsidR="00E36198" w:rsidRPr="00E600C4" w:rsidRDefault="00E36198" w:rsidP="00A8351C">
            <w:pPr>
              <w:rPr>
                <w:rFonts w:cstheme="minorHAnsi"/>
                <w:sz w:val="22"/>
              </w:rPr>
            </w:pPr>
            <w:r w:rsidRPr="00E600C4">
              <w:rPr>
                <w:rFonts w:cstheme="minorHAnsi"/>
                <w:sz w:val="22"/>
              </w:rPr>
              <w:t>Exploring the characters, story and themes of The Crucible within the social and cultural context of the time.</w:t>
            </w:r>
          </w:p>
          <w:p w14:paraId="2AFEAC0F" w14:textId="77777777" w:rsidR="00E36198" w:rsidRPr="00E600C4" w:rsidRDefault="00E36198" w:rsidP="00A8351C">
            <w:pPr>
              <w:rPr>
                <w:rFonts w:cstheme="minorHAnsi"/>
                <w:sz w:val="22"/>
              </w:rPr>
            </w:pPr>
            <w:r w:rsidRPr="00E600C4">
              <w:rPr>
                <w:rFonts w:cstheme="minorHAnsi"/>
                <w:sz w:val="22"/>
              </w:rPr>
              <w:t>Applying that understanding to the role of director, designer and performer.</w:t>
            </w:r>
          </w:p>
          <w:p w14:paraId="071B8914" w14:textId="77777777" w:rsidR="00E36198" w:rsidRPr="00E600C4" w:rsidRDefault="00E36198" w:rsidP="00A8351C">
            <w:pPr>
              <w:rPr>
                <w:rFonts w:cstheme="minorHAnsi"/>
                <w:sz w:val="22"/>
              </w:rPr>
            </w:pPr>
            <w:r w:rsidRPr="00E600C4">
              <w:rPr>
                <w:rFonts w:cstheme="minorHAnsi"/>
                <w:sz w:val="22"/>
              </w:rPr>
              <w:t xml:space="preserve">Evaluation the work of designers, directors and performers from watching a performance of live theatre. </w:t>
            </w:r>
          </w:p>
        </w:tc>
      </w:tr>
      <w:tr w:rsidR="00E36198" w:rsidRPr="00E600C4" w14:paraId="700C634B" w14:textId="77777777" w:rsidTr="00A8351C">
        <w:tc>
          <w:tcPr>
            <w:tcW w:w="2545" w:type="dxa"/>
          </w:tcPr>
          <w:p w14:paraId="6514F9CC" w14:textId="77777777" w:rsidR="00E36198" w:rsidRPr="00E600C4" w:rsidRDefault="00E36198" w:rsidP="00A8351C">
            <w:pPr>
              <w:rPr>
                <w:rFonts w:cstheme="minorHAnsi"/>
                <w:b/>
                <w:bCs/>
              </w:rPr>
            </w:pPr>
            <w:r w:rsidRPr="00E600C4">
              <w:rPr>
                <w:rFonts w:cstheme="minorHAnsi"/>
                <w:b/>
                <w:bCs/>
              </w:rPr>
              <w:t>Assessment Opportunities</w:t>
            </w:r>
          </w:p>
        </w:tc>
        <w:tc>
          <w:tcPr>
            <w:tcW w:w="3925" w:type="dxa"/>
          </w:tcPr>
          <w:p w14:paraId="70BFE4FE" w14:textId="77777777" w:rsidR="00E36198" w:rsidRPr="00E600C4" w:rsidRDefault="00E36198" w:rsidP="00A8351C">
            <w:pPr>
              <w:jc w:val="center"/>
              <w:rPr>
                <w:rFonts w:cstheme="minorHAnsi"/>
                <w:sz w:val="22"/>
              </w:rPr>
            </w:pPr>
            <w:r w:rsidRPr="00E600C4">
              <w:rPr>
                <w:rFonts w:cstheme="minorHAnsi"/>
                <w:sz w:val="22"/>
              </w:rPr>
              <w:t>Students are assessed against the component 1 criteria.</w:t>
            </w:r>
          </w:p>
        </w:tc>
        <w:tc>
          <w:tcPr>
            <w:tcW w:w="3740" w:type="dxa"/>
          </w:tcPr>
          <w:p w14:paraId="0CC0D4F8" w14:textId="77777777" w:rsidR="00E36198" w:rsidRPr="00E600C4" w:rsidRDefault="00E36198" w:rsidP="00A8351C">
            <w:pPr>
              <w:jc w:val="center"/>
              <w:rPr>
                <w:rFonts w:cstheme="minorHAnsi"/>
                <w:sz w:val="22"/>
              </w:rPr>
            </w:pPr>
            <w:r w:rsidRPr="00E600C4">
              <w:rPr>
                <w:rFonts w:cstheme="minorHAnsi"/>
                <w:sz w:val="22"/>
              </w:rPr>
              <w:t>Students are assessed against the component 2 criteria.</w:t>
            </w:r>
          </w:p>
        </w:tc>
        <w:tc>
          <w:tcPr>
            <w:tcW w:w="3740" w:type="dxa"/>
          </w:tcPr>
          <w:p w14:paraId="5CB6E8C3" w14:textId="77777777" w:rsidR="00E36198" w:rsidRPr="00E600C4" w:rsidRDefault="00E36198" w:rsidP="00A8351C">
            <w:pPr>
              <w:jc w:val="center"/>
              <w:rPr>
                <w:rFonts w:cstheme="minorHAnsi"/>
                <w:sz w:val="22"/>
              </w:rPr>
            </w:pPr>
            <w:r w:rsidRPr="00E600C4">
              <w:rPr>
                <w:rFonts w:cstheme="minorHAnsi"/>
                <w:sz w:val="22"/>
              </w:rPr>
              <w:t>Students are assessed against component 3 criteria.</w:t>
            </w:r>
          </w:p>
        </w:tc>
      </w:tr>
      <w:tr w:rsidR="00E36198" w:rsidRPr="00E600C4" w14:paraId="342D6A8B" w14:textId="77777777" w:rsidTr="00A8351C">
        <w:tc>
          <w:tcPr>
            <w:tcW w:w="2545" w:type="dxa"/>
          </w:tcPr>
          <w:p w14:paraId="264A2803" w14:textId="77777777" w:rsidR="00E36198" w:rsidRPr="00E600C4" w:rsidRDefault="00E36198" w:rsidP="00A8351C">
            <w:pPr>
              <w:rPr>
                <w:rFonts w:cstheme="minorHAnsi"/>
                <w:b/>
                <w:bCs/>
              </w:rPr>
            </w:pPr>
            <w:r w:rsidRPr="00E600C4">
              <w:rPr>
                <w:rFonts w:cstheme="minorHAnsi"/>
                <w:b/>
                <w:bCs/>
              </w:rPr>
              <w:t>Links to other units in KS3/4.</w:t>
            </w:r>
          </w:p>
        </w:tc>
        <w:tc>
          <w:tcPr>
            <w:tcW w:w="3925" w:type="dxa"/>
          </w:tcPr>
          <w:p w14:paraId="05EDC6FF" w14:textId="77777777" w:rsidR="00E36198" w:rsidRPr="00E600C4" w:rsidRDefault="00E36198" w:rsidP="00A8351C">
            <w:pPr>
              <w:jc w:val="center"/>
              <w:rPr>
                <w:rFonts w:cstheme="minorHAnsi"/>
                <w:sz w:val="22"/>
              </w:rPr>
            </w:pPr>
            <w:r w:rsidRPr="00E600C4">
              <w:rPr>
                <w:rFonts w:cstheme="minorHAnsi"/>
                <w:sz w:val="22"/>
              </w:rPr>
              <w:t>Approaches to Devising</w:t>
            </w:r>
          </w:p>
          <w:p w14:paraId="0DF7D831" w14:textId="77777777" w:rsidR="00E36198" w:rsidRPr="00E600C4" w:rsidRDefault="00E36198" w:rsidP="00A8351C">
            <w:pPr>
              <w:jc w:val="center"/>
              <w:rPr>
                <w:rFonts w:cstheme="minorHAnsi"/>
                <w:sz w:val="22"/>
              </w:rPr>
            </w:pPr>
            <w:r w:rsidRPr="00E600C4">
              <w:rPr>
                <w:rFonts w:cstheme="minorHAnsi"/>
                <w:sz w:val="22"/>
              </w:rPr>
              <w:t>Mini Comp 1</w:t>
            </w:r>
          </w:p>
        </w:tc>
        <w:tc>
          <w:tcPr>
            <w:tcW w:w="3740" w:type="dxa"/>
          </w:tcPr>
          <w:p w14:paraId="782D8213" w14:textId="77777777" w:rsidR="00E36198" w:rsidRPr="00E600C4" w:rsidRDefault="00E36198" w:rsidP="00A8351C">
            <w:pPr>
              <w:jc w:val="center"/>
              <w:rPr>
                <w:rFonts w:cstheme="minorHAnsi"/>
                <w:sz w:val="22"/>
              </w:rPr>
            </w:pPr>
            <w:r w:rsidRPr="00E600C4">
              <w:rPr>
                <w:rFonts w:cstheme="minorHAnsi"/>
                <w:sz w:val="22"/>
              </w:rPr>
              <w:t>Acting Skills Development</w:t>
            </w:r>
          </w:p>
          <w:p w14:paraId="04E40E8A" w14:textId="77777777" w:rsidR="00E36198" w:rsidRPr="00E600C4" w:rsidRDefault="00E36198" w:rsidP="00A8351C">
            <w:pPr>
              <w:jc w:val="center"/>
              <w:rPr>
                <w:rFonts w:cstheme="minorHAnsi"/>
                <w:sz w:val="22"/>
              </w:rPr>
            </w:pPr>
            <w:r w:rsidRPr="00E600C4">
              <w:rPr>
                <w:rFonts w:cstheme="minorHAnsi"/>
                <w:sz w:val="22"/>
              </w:rPr>
              <w:t>Mini comp 2 - TEECHERS</w:t>
            </w:r>
          </w:p>
        </w:tc>
        <w:tc>
          <w:tcPr>
            <w:tcW w:w="3740" w:type="dxa"/>
          </w:tcPr>
          <w:p w14:paraId="3C0E6C85" w14:textId="77777777" w:rsidR="00E36198" w:rsidRPr="00E600C4" w:rsidRDefault="00E36198" w:rsidP="00A8351C">
            <w:pPr>
              <w:jc w:val="center"/>
              <w:rPr>
                <w:rFonts w:cstheme="minorHAnsi"/>
                <w:sz w:val="22"/>
              </w:rPr>
            </w:pPr>
            <w:r w:rsidRPr="00E600C4">
              <w:rPr>
                <w:rFonts w:cstheme="minorHAnsi"/>
                <w:sz w:val="22"/>
              </w:rPr>
              <w:t>The Crucible – Comp 3</w:t>
            </w:r>
          </w:p>
          <w:p w14:paraId="1066007D" w14:textId="77777777" w:rsidR="00E36198" w:rsidRPr="00E600C4" w:rsidRDefault="00E36198" w:rsidP="00A8351C">
            <w:pPr>
              <w:jc w:val="center"/>
              <w:rPr>
                <w:rFonts w:cstheme="minorHAnsi"/>
                <w:sz w:val="22"/>
              </w:rPr>
            </w:pPr>
            <w:r w:rsidRPr="00E600C4">
              <w:rPr>
                <w:rFonts w:cstheme="minorHAnsi"/>
                <w:sz w:val="22"/>
              </w:rPr>
              <w:t>Theatre Evaluation- Comp 3</w:t>
            </w:r>
          </w:p>
        </w:tc>
      </w:tr>
    </w:tbl>
    <w:p w14:paraId="4D5D13A3" w14:textId="77777777" w:rsidR="00E36198" w:rsidRPr="00E600C4" w:rsidRDefault="00E36198" w:rsidP="00E36198">
      <w:pPr>
        <w:rPr>
          <w:rFonts w:cstheme="minorHAnsi"/>
          <w:i/>
        </w:rPr>
      </w:pPr>
    </w:p>
    <w:p w14:paraId="49E3B8FB" w14:textId="77777777" w:rsidR="00E36198" w:rsidRPr="00E600C4" w:rsidRDefault="00E36198" w:rsidP="00223ECE">
      <w:pPr>
        <w:rPr>
          <w:rFonts w:cstheme="minorHAnsi"/>
          <w:i/>
        </w:rPr>
      </w:pPr>
    </w:p>
    <w:sectPr w:rsidR="00E36198" w:rsidRPr="00E600C4" w:rsidSect="00D633EE">
      <w:headerReference w:type="default" r:id="rId6"/>
      <w:footerReference w:type="default" r:id="rId7"/>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AEDD5" w14:textId="77777777" w:rsidR="0090339E" w:rsidRDefault="0090339E" w:rsidP="00E751EA">
      <w:r>
        <w:separator/>
      </w:r>
    </w:p>
  </w:endnote>
  <w:endnote w:type="continuationSeparator" w:id="0">
    <w:p w14:paraId="48B39BB3" w14:textId="77777777" w:rsidR="0090339E" w:rsidRDefault="0090339E" w:rsidP="00E7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38858" w14:textId="4FFCFCC0" w:rsidR="00E751EA" w:rsidRDefault="00E751EA">
    <w:pPr>
      <w:pStyle w:val="Footer"/>
    </w:pPr>
    <w:r w:rsidRPr="00E751EA">
      <w:rPr>
        <w:color w:val="002060"/>
      </w:rPr>
      <w:t>Determined to be the best we can be…</w:t>
    </w:r>
    <w:r>
      <w:tab/>
    </w:r>
    <w:r>
      <w:tab/>
    </w:r>
    <w:r>
      <w:tab/>
    </w:r>
    <w:r>
      <w:tab/>
    </w:r>
    <w:r>
      <w:tab/>
    </w:r>
    <w:r>
      <w:tab/>
    </w:r>
    <w:r w:rsidRPr="00E751EA">
      <w:rPr>
        <w:color w:val="C00000"/>
      </w:rPr>
      <w:t>#</w:t>
    </w:r>
    <w:proofErr w:type="spellStart"/>
    <w:r w:rsidRPr="00E751EA">
      <w:rPr>
        <w:color w:val="C00000"/>
      </w:rPr>
      <w:t>theTNHAway</w:t>
    </w:r>
    <w:proofErr w:type="spellEnd"/>
  </w:p>
  <w:p w14:paraId="6C3A9286" w14:textId="77777777" w:rsidR="00E751EA" w:rsidRDefault="00E75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BE30E" w14:textId="77777777" w:rsidR="0090339E" w:rsidRDefault="0090339E" w:rsidP="00E751EA">
      <w:r>
        <w:separator/>
      </w:r>
    </w:p>
  </w:footnote>
  <w:footnote w:type="continuationSeparator" w:id="0">
    <w:p w14:paraId="3C47F43C" w14:textId="77777777" w:rsidR="0090339E" w:rsidRDefault="0090339E" w:rsidP="00E75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75CBE" w14:textId="2A24739C" w:rsidR="00E751EA" w:rsidRDefault="00E751EA">
    <w:pPr>
      <w:pStyle w:val="Header"/>
    </w:pPr>
    <w:r w:rsidRPr="00E751EA">
      <w:rPr>
        <w:noProof/>
        <w:lang w:eastAsia="en-GB"/>
      </w:rPr>
      <w:drawing>
        <wp:anchor distT="0" distB="0" distL="114300" distR="114300" simplePos="0" relativeHeight="251658240" behindDoc="1" locked="0" layoutInCell="1" allowOverlap="1" wp14:anchorId="5373F213" wp14:editId="20C5B2C3">
          <wp:simplePos x="0" y="0"/>
          <wp:positionH relativeFrom="column">
            <wp:posOffset>8067675</wp:posOffset>
          </wp:positionH>
          <wp:positionV relativeFrom="paragraph">
            <wp:posOffset>-11430</wp:posOffset>
          </wp:positionV>
          <wp:extent cx="895350" cy="466725"/>
          <wp:effectExtent l="0" t="0" r="0" b="9525"/>
          <wp:wrapNone/>
          <wp:docPr id="11"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4667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EE"/>
    <w:rsid w:val="00034FAD"/>
    <w:rsid w:val="000A4287"/>
    <w:rsid w:val="001856D7"/>
    <w:rsid w:val="00223ECE"/>
    <w:rsid w:val="002968A5"/>
    <w:rsid w:val="00312ADF"/>
    <w:rsid w:val="00422043"/>
    <w:rsid w:val="004B6F46"/>
    <w:rsid w:val="004E006B"/>
    <w:rsid w:val="006E64A4"/>
    <w:rsid w:val="0072202D"/>
    <w:rsid w:val="00734B18"/>
    <w:rsid w:val="008742CD"/>
    <w:rsid w:val="008A4DBD"/>
    <w:rsid w:val="0090339E"/>
    <w:rsid w:val="009671D4"/>
    <w:rsid w:val="00A73B83"/>
    <w:rsid w:val="00BA7328"/>
    <w:rsid w:val="00BF28F6"/>
    <w:rsid w:val="00D633EE"/>
    <w:rsid w:val="00E36198"/>
    <w:rsid w:val="00E600C4"/>
    <w:rsid w:val="00E75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D17BF"/>
  <w15:chartTrackingRefBased/>
  <w15:docId w15:val="{040C0055-715D-D247-89A2-84E6B49B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51EA"/>
    <w:pPr>
      <w:tabs>
        <w:tab w:val="center" w:pos="4513"/>
        <w:tab w:val="right" w:pos="9026"/>
      </w:tabs>
    </w:pPr>
  </w:style>
  <w:style w:type="character" w:customStyle="1" w:styleId="HeaderChar">
    <w:name w:val="Header Char"/>
    <w:basedOn w:val="DefaultParagraphFont"/>
    <w:link w:val="Header"/>
    <w:uiPriority w:val="99"/>
    <w:rsid w:val="00E751EA"/>
  </w:style>
  <w:style w:type="paragraph" w:styleId="Footer">
    <w:name w:val="footer"/>
    <w:basedOn w:val="Normal"/>
    <w:link w:val="FooterChar"/>
    <w:uiPriority w:val="99"/>
    <w:unhideWhenUsed/>
    <w:rsid w:val="00E751EA"/>
    <w:pPr>
      <w:tabs>
        <w:tab w:val="center" w:pos="4513"/>
        <w:tab w:val="right" w:pos="9026"/>
      </w:tabs>
    </w:pPr>
  </w:style>
  <w:style w:type="character" w:customStyle="1" w:styleId="FooterChar">
    <w:name w:val="Footer Char"/>
    <w:basedOn w:val="DefaultParagraphFont"/>
    <w:link w:val="Footer"/>
    <w:uiPriority w:val="99"/>
    <w:rsid w:val="00E75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9821">
      <w:bodyDiv w:val="1"/>
      <w:marLeft w:val="0"/>
      <w:marRight w:val="0"/>
      <w:marTop w:val="0"/>
      <w:marBottom w:val="0"/>
      <w:divBdr>
        <w:top w:val="none" w:sz="0" w:space="0" w:color="auto"/>
        <w:left w:val="none" w:sz="0" w:space="0" w:color="auto"/>
        <w:bottom w:val="none" w:sz="0" w:space="0" w:color="auto"/>
        <w:right w:val="none" w:sz="0" w:space="0" w:color="auto"/>
      </w:divBdr>
    </w:div>
    <w:div w:id="426929380">
      <w:bodyDiv w:val="1"/>
      <w:marLeft w:val="0"/>
      <w:marRight w:val="0"/>
      <w:marTop w:val="0"/>
      <w:marBottom w:val="0"/>
      <w:divBdr>
        <w:top w:val="none" w:sz="0" w:space="0" w:color="auto"/>
        <w:left w:val="none" w:sz="0" w:space="0" w:color="auto"/>
        <w:bottom w:val="none" w:sz="0" w:space="0" w:color="auto"/>
        <w:right w:val="none" w:sz="0" w:space="0" w:color="auto"/>
      </w:divBdr>
    </w:div>
    <w:div w:id="1032459704">
      <w:bodyDiv w:val="1"/>
      <w:marLeft w:val="0"/>
      <w:marRight w:val="0"/>
      <w:marTop w:val="0"/>
      <w:marBottom w:val="0"/>
      <w:divBdr>
        <w:top w:val="none" w:sz="0" w:space="0" w:color="auto"/>
        <w:left w:val="none" w:sz="0" w:space="0" w:color="auto"/>
        <w:bottom w:val="none" w:sz="0" w:space="0" w:color="auto"/>
        <w:right w:val="none" w:sz="0" w:space="0" w:color="auto"/>
      </w:divBdr>
    </w:div>
    <w:div w:id="1320888171">
      <w:bodyDiv w:val="1"/>
      <w:marLeft w:val="0"/>
      <w:marRight w:val="0"/>
      <w:marTop w:val="0"/>
      <w:marBottom w:val="0"/>
      <w:divBdr>
        <w:top w:val="none" w:sz="0" w:space="0" w:color="auto"/>
        <w:left w:val="none" w:sz="0" w:space="0" w:color="auto"/>
        <w:bottom w:val="none" w:sz="0" w:space="0" w:color="auto"/>
        <w:right w:val="none" w:sz="0" w:space="0" w:color="auto"/>
      </w:divBdr>
    </w:div>
    <w:div w:id="1583485704">
      <w:bodyDiv w:val="1"/>
      <w:marLeft w:val="0"/>
      <w:marRight w:val="0"/>
      <w:marTop w:val="0"/>
      <w:marBottom w:val="0"/>
      <w:divBdr>
        <w:top w:val="none" w:sz="0" w:space="0" w:color="auto"/>
        <w:left w:val="none" w:sz="0" w:space="0" w:color="auto"/>
        <w:bottom w:val="none" w:sz="0" w:space="0" w:color="auto"/>
        <w:right w:val="none" w:sz="0" w:space="0" w:color="auto"/>
      </w:divBdr>
    </w:div>
    <w:div w:id="1652176841">
      <w:bodyDiv w:val="1"/>
      <w:marLeft w:val="0"/>
      <w:marRight w:val="0"/>
      <w:marTop w:val="0"/>
      <w:marBottom w:val="0"/>
      <w:divBdr>
        <w:top w:val="none" w:sz="0" w:space="0" w:color="auto"/>
        <w:left w:val="none" w:sz="0" w:space="0" w:color="auto"/>
        <w:bottom w:val="none" w:sz="0" w:space="0" w:color="auto"/>
        <w:right w:val="none" w:sz="0" w:space="0" w:color="auto"/>
      </w:divBdr>
    </w:div>
    <w:div w:id="1827479931">
      <w:bodyDiv w:val="1"/>
      <w:marLeft w:val="0"/>
      <w:marRight w:val="0"/>
      <w:marTop w:val="0"/>
      <w:marBottom w:val="0"/>
      <w:divBdr>
        <w:top w:val="none" w:sz="0" w:space="0" w:color="auto"/>
        <w:left w:val="none" w:sz="0" w:space="0" w:color="auto"/>
        <w:bottom w:val="none" w:sz="0" w:space="0" w:color="auto"/>
        <w:right w:val="none" w:sz="0" w:space="0" w:color="auto"/>
      </w:divBdr>
    </w:div>
    <w:div w:id="204401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Hood</dc:creator>
  <cp:keywords/>
  <dc:description/>
  <cp:lastModifiedBy>Staff</cp:lastModifiedBy>
  <cp:revision>5</cp:revision>
  <dcterms:created xsi:type="dcterms:W3CDTF">2020-10-05T10:37:00Z</dcterms:created>
  <dcterms:modified xsi:type="dcterms:W3CDTF">2020-10-06T21:27:00Z</dcterms:modified>
</cp:coreProperties>
</file>